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BE" w:rsidRPr="00BE1638" w:rsidRDefault="00C242D0" w:rsidP="00C242D0">
      <w:pPr>
        <w:jc w:val="center"/>
        <w:rPr>
          <w:sz w:val="24"/>
          <w:szCs w:val="24"/>
        </w:rPr>
      </w:pPr>
      <w:r w:rsidRPr="00BE1638">
        <w:rPr>
          <w:rFonts w:ascii="Times New Roman" w:hAnsi="Times New Roman" w:cs="Times New Roman"/>
          <w:b/>
          <w:bCs/>
          <w:sz w:val="24"/>
          <w:szCs w:val="24"/>
        </w:rPr>
        <w:t>Новые банкноты Банка России</w:t>
      </w:r>
    </w:p>
    <w:p w:rsidR="00E2763C" w:rsidRPr="00BE1638" w:rsidRDefault="00E2763C" w:rsidP="00187C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CBE" w:rsidRPr="00BE1638" w:rsidRDefault="00187CBE" w:rsidP="00125121">
      <w:pPr>
        <w:ind w:firstLine="709"/>
        <w:jc w:val="both"/>
        <w:rPr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>12 октября 2017 года введены в обращение новые банкноты Банка России номиналом 200 и 2000 рублей. В октябре они поступили в города, символы которых изображены на банкнотах</w:t>
      </w:r>
      <w:r w:rsidR="00326178" w:rsidRPr="00BE1638">
        <w:rPr>
          <w:rFonts w:ascii="Times New Roman" w:hAnsi="Times New Roman" w:cs="Times New Roman"/>
          <w:sz w:val="24"/>
          <w:szCs w:val="24"/>
        </w:rPr>
        <w:t>,</w:t>
      </w:r>
      <w:r w:rsidRPr="00BE1638">
        <w:rPr>
          <w:rFonts w:ascii="Times New Roman" w:hAnsi="Times New Roman" w:cs="Times New Roman"/>
          <w:sz w:val="24"/>
          <w:szCs w:val="24"/>
        </w:rPr>
        <w:t xml:space="preserve"> </w:t>
      </w:r>
      <w:r w:rsidR="00326178" w:rsidRPr="00BE1638">
        <w:rPr>
          <w:rFonts w:ascii="Times New Roman" w:hAnsi="Times New Roman" w:cs="Times New Roman"/>
          <w:sz w:val="24"/>
          <w:szCs w:val="24"/>
        </w:rPr>
        <w:t>–</w:t>
      </w:r>
      <w:r w:rsidRPr="00BE1638">
        <w:rPr>
          <w:rFonts w:ascii="Times New Roman" w:hAnsi="Times New Roman" w:cs="Times New Roman"/>
          <w:sz w:val="24"/>
          <w:szCs w:val="24"/>
        </w:rPr>
        <w:t xml:space="preserve"> Севастополь и Владивосток, а также в Москву, Хабаровск и Симферополь. </w:t>
      </w:r>
    </w:p>
    <w:p w:rsidR="00187CBE" w:rsidRPr="00BE1638" w:rsidRDefault="00187CBE" w:rsidP="001251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Массовый выпуск в обращение </w:t>
      </w:r>
      <w:r w:rsidRPr="00BE1638">
        <w:rPr>
          <w:rFonts w:ascii="Times New Roman" w:hAnsi="Times New Roman" w:cs="Times New Roman"/>
          <w:b/>
          <w:sz w:val="24"/>
          <w:szCs w:val="24"/>
        </w:rPr>
        <w:t>запланирован</w:t>
      </w:r>
      <w:r w:rsidRPr="00BE1638">
        <w:rPr>
          <w:rFonts w:ascii="Times New Roman" w:hAnsi="Times New Roman" w:cs="Times New Roman"/>
          <w:sz w:val="24"/>
          <w:szCs w:val="24"/>
        </w:rPr>
        <w:t xml:space="preserve"> на декабрь текущего года. Они </w:t>
      </w:r>
      <w:r w:rsidR="00537D8A" w:rsidRPr="00BE1638">
        <w:rPr>
          <w:rFonts w:ascii="Times New Roman" w:hAnsi="Times New Roman" w:cs="Times New Roman"/>
          <w:b/>
          <w:sz w:val="24"/>
          <w:szCs w:val="24"/>
        </w:rPr>
        <w:t>постепенно будут</w:t>
      </w:r>
      <w:r w:rsidRPr="00BE1638">
        <w:rPr>
          <w:rFonts w:ascii="Times New Roman" w:hAnsi="Times New Roman" w:cs="Times New Roman"/>
          <w:b/>
          <w:sz w:val="24"/>
          <w:szCs w:val="24"/>
        </w:rPr>
        <w:t xml:space="preserve"> появ</w:t>
      </w:r>
      <w:r w:rsidR="00537D8A" w:rsidRPr="00BE1638">
        <w:rPr>
          <w:rFonts w:ascii="Times New Roman" w:hAnsi="Times New Roman" w:cs="Times New Roman"/>
          <w:b/>
          <w:sz w:val="24"/>
          <w:szCs w:val="24"/>
        </w:rPr>
        <w:t>ляться</w:t>
      </w:r>
      <w:r w:rsidRPr="00BE1638">
        <w:rPr>
          <w:rFonts w:ascii="Times New Roman" w:hAnsi="Times New Roman" w:cs="Times New Roman"/>
          <w:sz w:val="24"/>
          <w:szCs w:val="24"/>
        </w:rPr>
        <w:t xml:space="preserve"> во всех федеральных округах РФ. При этом объем </w:t>
      </w:r>
      <w:r w:rsidR="00537D8A" w:rsidRPr="00BE1638">
        <w:rPr>
          <w:rFonts w:ascii="Times New Roman" w:hAnsi="Times New Roman" w:cs="Times New Roman"/>
          <w:sz w:val="24"/>
          <w:szCs w:val="24"/>
        </w:rPr>
        <w:t xml:space="preserve">(сумма) </w:t>
      </w:r>
      <w:r w:rsidRPr="00BE1638">
        <w:rPr>
          <w:rFonts w:ascii="Times New Roman" w:hAnsi="Times New Roman" w:cs="Times New Roman"/>
          <w:sz w:val="24"/>
          <w:szCs w:val="24"/>
        </w:rPr>
        <w:t>наличных денег в обращении не увеличится.</w:t>
      </w:r>
    </w:p>
    <w:p w:rsidR="00187CBE" w:rsidRPr="00BE1638" w:rsidRDefault="00187CBE" w:rsidP="001251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>Введение в обращение любой купюры нового номинала в любой стране требует от участников рынка настройки и адаптации банкоматов и кассового оборудования к ее обслуживанию. И это</w:t>
      </w:r>
      <w:r w:rsidR="00F76571" w:rsidRPr="00BE1638">
        <w:rPr>
          <w:rFonts w:ascii="Times New Roman" w:hAnsi="Times New Roman" w:cs="Times New Roman"/>
          <w:sz w:val="24"/>
          <w:szCs w:val="24"/>
        </w:rPr>
        <w:t>,</w:t>
      </w:r>
      <w:r w:rsidRPr="00BE1638">
        <w:rPr>
          <w:rFonts w:ascii="Times New Roman" w:hAnsi="Times New Roman" w:cs="Times New Roman"/>
          <w:sz w:val="24"/>
          <w:szCs w:val="24"/>
        </w:rPr>
        <w:t xml:space="preserve"> естественно</w:t>
      </w:r>
      <w:r w:rsidR="00F76571" w:rsidRPr="00BE1638">
        <w:rPr>
          <w:rFonts w:ascii="Times New Roman" w:hAnsi="Times New Roman" w:cs="Times New Roman"/>
          <w:sz w:val="24"/>
          <w:szCs w:val="24"/>
        </w:rPr>
        <w:t>,</w:t>
      </w:r>
      <w:r w:rsidRPr="00BE1638">
        <w:rPr>
          <w:rFonts w:ascii="Times New Roman" w:hAnsi="Times New Roman" w:cs="Times New Roman"/>
          <w:sz w:val="24"/>
          <w:szCs w:val="24"/>
        </w:rPr>
        <w:t xml:space="preserve"> занимает время.</w:t>
      </w:r>
    </w:p>
    <w:p w:rsidR="001F78E4" w:rsidRPr="00BE1638" w:rsidRDefault="00C242D0" w:rsidP="00C242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b/>
          <w:sz w:val="24"/>
          <w:szCs w:val="24"/>
        </w:rPr>
        <w:t>Н</w:t>
      </w:r>
      <w:r w:rsidR="00187CBE" w:rsidRPr="00BE1638">
        <w:rPr>
          <w:rFonts w:ascii="Times New Roman" w:hAnsi="Times New Roman" w:cs="Times New Roman"/>
          <w:b/>
          <w:sz w:val="24"/>
          <w:szCs w:val="24"/>
        </w:rPr>
        <w:t xml:space="preserve">овые купюры </w:t>
      </w:r>
      <w:r w:rsidR="00FC106B" w:rsidRPr="00BE163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87CBE" w:rsidRPr="00BE1638">
        <w:rPr>
          <w:rFonts w:ascii="Times New Roman" w:hAnsi="Times New Roman" w:cs="Times New Roman"/>
          <w:b/>
          <w:sz w:val="24"/>
          <w:szCs w:val="24"/>
        </w:rPr>
        <w:t>это законное средство платежа, которое обязаны принимать в магазинах и предприятиях сервиса наряду с другими банкнотами действующего банкнотного ряда</w:t>
      </w:r>
      <w:r w:rsidR="00187CBE" w:rsidRPr="00BE1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121" w:rsidRPr="00BE1638" w:rsidRDefault="00482919" w:rsidP="00C242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b/>
          <w:sz w:val="24"/>
          <w:szCs w:val="24"/>
        </w:rPr>
        <w:t xml:space="preserve">Банкноты </w:t>
      </w:r>
      <w:r w:rsidR="00187CBE" w:rsidRPr="00BE1638">
        <w:rPr>
          <w:rFonts w:ascii="Times New Roman" w:hAnsi="Times New Roman" w:cs="Times New Roman"/>
          <w:b/>
          <w:sz w:val="24"/>
          <w:szCs w:val="24"/>
        </w:rPr>
        <w:t>номиналом 200 и 2000 рублей не являются памятными, их тираж не ограничен.</w:t>
      </w:r>
      <w:r w:rsidR="00187CBE" w:rsidRPr="00BE1638">
        <w:rPr>
          <w:rFonts w:ascii="Times New Roman" w:hAnsi="Times New Roman" w:cs="Times New Roman"/>
          <w:sz w:val="24"/>
          <w:szCs w:val="24"/>
        </w:rPr>
        <w:t xml:space="preserve"> Они будут выпускаться в соответствии с потребностями наличного оборота, как и другие банкноты банкнотного ряда. </w:t>
      </w:r>
    </w:p>
    <w:p w:rsidR="00187CBE" w:rsidRPr="00BE1638" w:rsidRDefault="00187CBE" w:rsidP="00C242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b/>
          <w:sz w:val="24"/>
          <w:szCs w:val="24"/>
        </w:rPr>
        <w:t>Таким образом, Банк России обращает внимание, что приобретать эти банкноты по цене выше номинала нецелесообразно</w:t>
      </w:r>
      <w:r w:rsidRPr="00BE1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7CBE" w:rsidRPr="00BE1638" w:rsidRDefault="00187CBE" w:rsidP="00125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>Новые банкноты дополняют существующий номинальный ряд, их размеры соответствуют размерам банкнот, находящихся в настоящее время в обращении. Так, размер банкноты в 200 рублей аналогичен размеру банкнот в 50, 100 и 500 рублей. Размер банкноты в 2000 рублей соответствует размеру банкнот 1000, 5000 рублей.</w:t>
      </w:r>
    </w:p>
    <w:p w:rsidR="00187CBE" w:rsidRPr="00BE1638" w:rsidRDefault="00187CBE" w:rsidP="00187C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CBE" w:rsidRPr="00BE1638" w:rsidRDefault="00187CBE" w:rsidP="00125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5699">
        <w:rPr>
          <w:rFonts w:ascii="Times New Roman" w:hAnsi="Times New Roman" w:cs="Times New Roman"/>
          <w:b/>
          <w:sz w:val="24"/>
          <w:szCs w:val="24"/>
        </w:rPr>
        <w:t>Банкноты новых номиналов содержат целый комплекс защитных признаков – как новых, так и старых.</w:t>
      </w:r>
      <w:r w:rsidRPr="00BE1638">
        <w:rPr>
          <w:rFonts w:ascii="Times New Roman" w:hAnsi="Times New Roman" w:cs="Times New Roman"/>
          <w:sz w:val="24"/>
          <w:szCs w:val="24"/>
        </w:rPr>
        <w:t xml:space="preserve"> Среди абсолютно новых</w:t>
      </w:r>
      <w:r w:rsidR="00303746" w:rsidRPr="00BE1638">
        <w:rPr>
          <w:rFonts w:ascii="Times New Roman" w:hAnsi="Times New Roman" w:cs="Times New Roman"/>
          <w:sz w:val="24"/>
          <w:szCs w:val="24"/>
        </w:rPr>
        <w:t>:</w:t>
      </w:r>
      <w:r w:rsidRPr="00BE1638">
        <w:rPr>
          <w:rFonts w:ascii="Times New Roman" w:hAnsi="Times New Roman" w:cs="Times New Roman"/>
          <w:sz w:val="24"/>
          <w:szCs w:val="24"/>
        </w:rPr>
        <w:t xml:space="preserve"> на 2000 рублей использован оптический переменный элемент </w:t>
      </w:r>
      <w:r w:rsidR="00303746" w:rsidRPr="00BE1638">
        <w:rPr>
          <w:rFonts w:ascii="Times New Roman" w:hAnsi="Times New Roman" w:cs="Times New Roman"/>
          <w:sz w:val="24"/>
          <w:szCs w:val="24"/>
        </w:rPr>
        <w:t xml:space="preserve">– </w:t>
      </w:r>
      <w:r w:rsidRPr="00BE1638">
        <w:rPr>
          <w:rFonts w:ascii="Times New Roman" w:hAnsi="Times New Roman" w:cs="Times New Roman"/>
          <w:sz w:val="24"/>
          <w:szCs w:val="24"/>
        </w:rPr>
        <w:t xml:space="preserve">золотистое кольцо с изображением моста справа от центра лицевой стороны банкноты. При </w:t>
      </w:r>
      <w:r w:rsidR="00303746" w:rsidRPr="00BE1638">
        <w:rPr>
          <w:rFonts w:ascii="Times New Roman" w:hAnsi="Times New Roman" w:cs="Times New Roman"/>
          <w:sz w:val="24"/>
          <w:szCs w:val="24"/>
        </w:rPr>
        <w:t xml:space="preserve">ее </w:t>
      </w:r>
      <w:r w:rsidRPr="00BE1638">
        <w:rPr>
          <w:rFonts w:ascii="Times New Roman" w:hAnsi="Times New Roman" w:cs="Times New Roman"/>
          <w:sz w:val="24"/>
          <w:szCs w:val="24"/>
        </w:rPr>
        <w:t xml:space="preserve">повороте заметно перемещение кольца. Этот элемент очень сложно подделать, но при этом очень легко проверить невооруженным глазом. Еще один элемент – модернизированная голографическая нить </w:t>
      </w:r>
      <w:r w:rsidR="00C831CB" w:rsidRPr="00BE1638">
        <w:rPr>
          <w:rFonts w:ascii="Times New Roman" w:hAnsi="Times New Roman" w:cs="Times New Roman"/>
          <w:sz w:val="24"/>
          <w:szCs w:val="24"/>
        </w:rPr>
        <w:t>(</w:t>
      </w:r>
      <w:r w:rsidRPr="00BE1638">
        <w:rPr>
          <w:rFonts w:ascii="Times New Roman" w:hAnsi="Times New Roman" w:cs="Times New Roman"/>
          <w:sz w:val="24"/>
          <w:szCs w:val="24"/>
        </w:rPr>
        <w:t>под о</w:t>
      </w:r>
      <w:r w:rsidR="00DD1B13" w:rsidRPr="00BE1638">
        <w:rPr>
          <w:rFonts w:ascii="Times New Roman" w:hAnsi="Times New Roman" w:cs="Times New Roman"/>
          <w:sz w:val="24"/>
          <w:szCs w:val="24"/>
        </w:rPr>
        <w:t>стрым углом видно символ рубля</w:t>
      </w:r>
      <w:r w:rsidR="00C831CB" w:rsidRPr="00BE1638">
        <w:rPr>
          <w:rFonts w:ascii="Times New Roman" w:hAnsi="Times New Roman" w:cs="Times New Roman"/>
          <w:sz w:val="24"/>
          <w:szCs w:val="24"/>
        </w:rPr>
        <w:t>)</w:t>
      </w:r>
      <w:r w:rsidR="00DD1B13" w:rsidRPr="00BE1638">
        <w:rPr>
          <w:rFonts w:ascii="Times New Roman" w:hAnsi="Times New Roman" w:cs="Times New Roman"/>
          <w:sz w:val="24"/>
          <w:szCs w:val="24"/>
        </w:rPr>
        <w:t>.</w:t>
      </w:r>
    </w:p>
    <w:p w:rsidR="00187CBE" w:rsidRPr="00BE1638" w:rsidRDefault="00187CBE" w:rsidP="00125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Более подробная информация размещена на </w:t>
      </w:r>
      <w:r w:rsidR="001F78E4" w:rsidRPr="00BE1638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BE1638">
        <w:rPr>
          <w:rFonts w:ascii="Times New Roman" w:hAnsi="Times New Roman" w:cs="Times New Roman"/>
          <w:sz w:val="24"/>
          <w:szCs w:val="24"/>
        </w:rPr>
        <w:t xml:space="preserve">сайте Банка России. Она содержит не только изображение денежных знаков, но и описание их защитных признаков. </w:t>
      </w:r>
    </w:p>
    <w:p w:rsidR="001F78E4" w:rsidRPr="00BE1638" w:rsidRDefault="001F78E4" w:rsidP="00BE1638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38">
        <w:rPr>
          <w:rFonts w:ascii="Times New Roman" w:hAnsi="Times New Roman" w:cs="Times New Roman"/>
          <w:sz w:val="24"/>
          <w:szCs w:val="24"/>
        </w:rPr>
        <w:t xml:space="preserve">В случае если новые банкноты отказываются принимать к оплате, граждане могут обратиться с жалобой в Роспотребнадзор или в Службу по защите прав потребителей и обеспечению доступности финансовых услуг Банка России. </w:t>
      </w:r>
    </w:p>
    <w:p w:rsidR="001F78E4" w:rsidRPr="00A749EF" w:rsidRDefault="001F78E4" w:rsidP="001F78E4">
      <w:pPr>
        <w:ind w:left="1416"/>
        <w:jc w:val="both"/>
        <w:rPr>
          <w:i/>
        </w:rPr>
      </w:pPr>
      <w:proofErr w:type="spellStart"/>
      <w:r w:rsidRPr="00A749EF">
        <w:rPr>
          <w:i/>
        </w:rPr>
        <w:t>Справочно</w:t>
      </w:r>
      <w:proofErr w:type="spellEnd"/>
    </w:p>
    <w:p w:rsidR="001F78E4" w:rsidRPr="00A749EF" w:rsidRDefault="001F78E4" w:rsidP="001F78E4">
      <w:pPr>
        <w:ind w:left="1416"/>
        <w:jc w:val="both"/>
        <w:rPr>
          <w:i/>
        </w:rPr>
      </w:pPr>
      <w:r w:rsidRPr="00A749EF">
        <w:rPr>
          <w:i/>
        </w:rPr>
        <w:t>Подать жалобу можно несколькими способами:</w:t>
      </w:r>
    </w:p>
    <w:p w:rsidR="001F78E4" w:rsidRPr="00A749EF" w:rsidRDefault="001F78E4" w:rsidP="001F78E4">
      <w:pPr>
        <w:numPr>
          <w:ilvl w:val="1"/>
          <w:numId w:val="1"/>
        </w:numPr>
        <w:tabs>
          <w:tab w:val="clear" w:pos="1440"/>
          <w:tab w:val="num" w:pos="2856"/>
        </w:tabs>
        <w:spacing w:line="288" w:lineRule="auto"/>
        <w:ind w:left="1983" w:hanging="567"/>
        <w:rPr>
          <w:i/>
          <w:color w:val="000000"/>
        </w:rPr>
      </w:pPr>
      <w:r w:rsidRPr="00A749EF">
        <w:rPr>
          <w:i/>
          <w:color w:val="000000"/>
        </w:rPr>
        <w:t>Направить электронное обращение, заполнив электронную форму в Интернет-приемной Банка России (</w:t>
      </w:r>
      <w:hyperlink r:id="rId6" w:history="1">
        <w:r w:rsidRPr="00A749EF">
          <w:rPr>
            <w:rStyle w:val="a6"/>
            <w:i/>
            <w:iCs/>
            <w:lang w:val="en-US"/>
          </w:rPr>
          <w:t>www</w:t>
        </w:r>
        <w:r w:rsidRPr="00A749EF">
          <w:rPr>
            <w:rStyle w:val="a6"/>
            <w:i/>
            <w:iCs/>
          </w:rPr>
          <w:t>.</w:t>
        </w:r>
        <w:proofErr w:type="spellStart"/>
        <w:r w:rsidRPr="00A749EF">
          <w:rPr>
            <w:rStyle w:val="a6"/>
            <w:i/>
            <w:iCs/>
            <w:lang w:val="en-US"/>
          </w:rPr>
          <w:t>cbr</w:t>
        </w:r>
        <w:proofErr w:type="spellEnd"/>
        <w:r w:rsidRPr="00A749EF">
          <w:rPr>
            <w:rStyle w:val="a6"/>
            <w:i/>
            <w:iCs/>
          </w:rPr>
          <w:t>.</w:t>
        </w:r>
        <w:proofErr w:type="spellStart"/>
        <w:r w:rsidRPr="00A749EF">
          <w:rPr>
            <w:rStyle w:val="a6"/>
            <w:i/>
            <w:iCs/>
            <w:lang w:val="en-US"/>
          </w:rPr>
          <w:t>ru</w:t>
        </w:r>
        <w:proofErr w:type="spellEnd"/>
        <w:r w:rsidRPr="00A749EF">
          <w:rPr>
            <w:rStyle w:val="a6"/>
            <w:i/>
            <w:iCs/>
          </w:rPr>
          <w:t>/</w:t>
        </w:r>
        <w:r w:rsidRPr="00A749EF">
          <w:rPr>
            <w:rStyle w:val="a6"/>
            <w:i/>
            <w:iCs/>
            <w:lang w:val="en-US"/>
          </w:rPr>
          <w:t>Reception</w:t>
        </w:r>
      </w:hyperlink>
      <w:r w:rsidRPr="00A749EF">
        <w:rPr>
          <w:i/>
          <w:color w:val="000000"/>
        </w:rPr>
        <w:t>);</w:t>
      </w:r>
    </w:p>
    <w:p w:rsidR="001F78E4" w:rsidRPr="00A749EF" w:rsidRDefault="001F78E4" w:rsidP="001F78E4">
      <w:pPr>
        <w:numPr>
          <w:ilvl w:val="1"/>
          <w:numId w:val="1"/>
        </w:numPr>
        <w:spacing w:line="288" w:lineRule="auto"/>
        <w:ind w:left="1983" w:hanging="567"/>
        <w:rPr>
          <w:i/>
          <w:color w:val="000000"/>
        </w:rPr>
      </w:pPr>
      <w:r w:rsidRPr="00A749EF">
        <w:rPr>
          <w:i/>
          <w:color w:val="000000"/>
        </w:rPr>
        <w:t>Направить письменное обращение на почтовый адрес: 107016, Москва, ул. Неглинная, д. 12, Банк России (</w:t>
      </w:r>
      <w:r w:rsidRPr="00C242D0">
        <w:rPr>
          <w:i/>
          <w:iCs/>
          <w:color w:val="000000"/>
        </w:rPr>
        <w:t xml:space="preserve">в Орловской области: 302001, </w:t>
      </w:r>
      <w:proofErr w:type="spellStart"/>
      <w:r w:rsidRPr="00C242D0">
        <w:rPr>
          <w:i/>
          <w:iCs/>
          <w:color w:val="000000"/>
        </w:rPr>
        <w:t>г.Орел</w:t>
      </w:r>
      <w:proofErr w:type="spellEnd"/>
      <w:r w:rsidRPr="00C242D0">
        <w:rPr>
          <w:i/>
          <w:iCs/>
          <w:color w:val="000000"/>
        </w:rPr>
        <w:t>, ул. Гостиная,д.6, Отделение по Орловс</w:t>
      </w:r>
      <w:r>
        <w:rPr>
          <w:i/>
          <w:iCs/>
          <w:color w:val="000000"/>
        </w:rPr>
        <w:t xml:space="preserve">кой области ГУ Банка России по ЦФО </w:t>
      </w:r>
      <w:r w:rsidRPr="00A749EF">
        <w:rPr>
          <w:i/>
          <w:color w:val="000000"/>
        </w:rPr>
        <w:t>)</w:t>
      </w:r>
    </w:p>
    <w:p w:rsidR="001F78E4" w:rsidRDefault="001F78E4" w:rsidP="001251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78E4" w:rsidRDefault="001F78E4" w:rsidP="001251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78E4" w:rsidRPr="00725699" w:rsidRDefault="001F78E4" w:rsidP="001F78E4">
      <w:pPr>
        <w:ind w:firstLine="851"/>
        <w:jc w:val="right"/>
        <w:rPr>
          <w:rFonts w:ascii="Times New Roman" w:hAnsi="Times New Roman" w:cs="Times New Roman"/>
          <w:b/>
        </w:rPr>
      </w:pPr>
      <w:r w:rsidRPr="00725699">
        <w:rPr>
          <w:rFonts w:ascii="Times New Roman" w:hAnsi="Times New Roman" w:cs="Times New Roman"/>
          <w:b/>
        </w:rPr>
        <w:t>По материалам Отделения по Орловской области</w:t>
      </w:r>
    </w:p>
    <w:p w:rsidR="001F78E4" w:rsidRPr="00725699" w:rsidRDefault="001F78E4" w:rsidP="001F78E4">
      <w:pPr>
        <w:ind w:firstLine="851"/>
        <w:jc w:val="right"/>
        <w:rPr>
          <w:rFonts w:ascii="Times New Roman" w:hAnsi="Times New Roman" w:cs="Times New Roman"/>
          <w:b/>
        </w:rPr>
      </w:pPr>
      <w:r w:rsidRPr="00725699">
        <w:rPr>
          <w:rFonts w:ascii="Times New Roman" w:hAnsi="Times New Roman" w:cs="Times New Roman"/>
          <w:b/>
        </w:rPr>
        <w:t>Главного управления Банка России по ЦФО</w:t>
      </w:r>
    </w:p>
    <w:p w:rsidR="00187CBE" w:rsidRPr="00E2763C" w:rsidRDefault="00187CBE" w:rsidP="00187CB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7CBE" w:rsidRPr="00E2763C" w:rsidSect="003749E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14852"/>
    <w:multiLevelType w:val="multilevel"/>
    <w:tmpl w:val="4BDE1A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943634"/>
        <w:sz w:val="18"/>
        <w:szCs w:val="18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BE"/>
    <w:rsid w:val="00125121"/>
    <w:rsid w:val="00187CBE"/>
    <w:rsid w:val="001F78E4"/>
    <w:rsid w:val="00303746"/>
    <w:rsid w:val="00326178"/>
    <w:rsid w:val="00336A8A"/>
    <w:rsid w:val="003749E9"/>
    <w:rsid w:val="003F204D"/>
    <w:rsid w:val="00473C4F"/>
    <w:rsid w:val="00482919"/>
    <w:rsid w:val="004D5CD0"/>
    <w:rsid w:val="00537D8A"/>
    <w:rsid w:val="006D12F7"/>
    <w:rsid w:val="00725699"/>
    <w:rsid w:val="00955CE0"/>
    <w:rsid w:val="009A6295"/>
    <w:rsid w:val="00A40639"/>
    <w:rsid w:val="00A749EF"/>
    <w:rsid w:val="00BE1638"/>
    <w:rsid w:val="00C242D0"/>
    <w:rsid w:val="00C831CB"/>
    <w:rsid w:val="00D6551F"/>
    <w:rsid w:val="00D95B96"/>
    <w:rsid w:val="00DD1B13"/>
    <w:rsid w:val="00E15A01"/>
    <w:rsid w:val="00E2763C"/>
    <w:rsid w:val="00ED02AD"/>
    <w:rsid w:val="00F76571"/>
    <w:rsid w:val="00FC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B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CBE"/>
    <w:pPr>
      <w:ind w:left="72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49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9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749E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D12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D12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D12F7"/>
    <w:rPr>
      <w:rFonts w:ascii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12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D12F7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B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CBE"/>
    <w:pPr>
      <w:ind w:left="72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49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9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749E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D12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D12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D12F7"/>
    <w:rPr>
      <w:rFonts w:ascii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12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D12F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r.ru/Recep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Куликова Татьяна Игоревна</cp:lastModifiedBy>
  <cp:revision>4</cp:revision>
  <cp:lastPrinted>2017-12-01T11:22:00Z</cp:lastPrinted>
  <dcterms:created xsi:type="dcterms:W3CDTF">2017-12-19T11:48:00Z</dcterms:created>
  <dcterms:modified xsi:type="dcterms:W3CDTF">2017-12-19T13:57:00Z</dcterms:modified>
</cp:coreProperties>
</file>